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C75" w:rsidRPr="001E6913" w:rsidRDefault="00D72C75" w:rsidP="00D72C75">
      <w:pPr>
        <w:spacing w:before="120" w:after="120"/>
        <w:ind w:right="1701" w:firstLine="1701"/>
        <w:jc w:val="center"/>
        <w:rPr>
          <w:rFonts w:ascii="Brush Script MT" w:hAnsi="Brush Script MT"/>
          <w:i/>
          <w:sz w:val="20"/>
        </w:rPr>
      </w:pPr>
      <w:r w:rsidRPr="004037B9">
        <w:rPr>
          <w:noProof/>
          <w:color w:val="008000"/>
        </w:rPr>
        <w:drawing>
          <wp:inline distT="0" distB="0" distL="0" distR="0">
            <wp:extent cx="571500" cy="838200"/>
            <wp:effectExtent l="0" t="0" r="0" b="0"/>
            <wp:docPr id="1" name="Immagine 1" descr="stemma%20regione%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emma%20regione%2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2C75" w:rsidRPr="00D72C75" w:rsidRDefault="00D72C75" w:rsidP="004037B9">
      <w:pPr>
        <w:pStyle w:val="Corpotesto"/>
        <w:jc w:val="left"/>
        <w:rPr>
          <w:b w:val="0"/>
          <w:sz w:val="20"/>
          <w:szCs w:val="20"/>
        </w:rPr>
      </w:pPr>
      <w:r w:rsidRPr="00D72C75">
        <w:rPr>
          <w:b w:val="0"/>
          <w:sz w:val="20"/>
          <w:szCs w:val="20"/>
        </w:rPr>
        <w:t>SPESE SOSTENUTE</w:t>
      </w:r>
      <w:r w:rsidR="004037B9">
        <w:rPr>
          <w:b w:val="0"/>
          <w:sz w:val="20"/>
          <w:szCs w:val="20"/>
        </w:rPr>
        <w:t xml:space="preserve"> </w:t>
      </w:r>
      <w:r w:rsidRPr="00D72C75">
        <w:rPr>
          <w:b w:val="0"/>
          <w:sz w:val="20"/>
          <w:szCs w:val="20"/>
        </w:rPr>
        <w:t>PER L’ELEZIONE DEL PRESIDENTE DELLA GIUNTA REGIONALE E DEL CONSIGLIO REGIONALE DEL 10 marzo 2024</w:t>
      </w:r>
    </w:p>
    <w:p w:rsidR="00D72C75" w:rsidRPr="007F1F9C" w:rsidRDefault="00D72C75" w:rsidP="00D72C75">
      <w:pPr>
        <w:pStyle w:val="Corpotesto"/>
        <w:rPr>
          <w:sz w:val="22"/>
          <w:szCs w:val="22"/>
        </w:rPr>
      </w:pPr>
    </w:p>
    <w:p w:rsidR="00D72C75" w:rsidRDefault="00D72C75" w:rsidP="00D72C75">
      <w:pPr>
        <w:jc w:val="center"/>
        <w:rPr>
          <w:b/>
          <w:bCs/>
          <w:smallCaps/>
        </w:rPr>
      </w:pPr>
      <w:r w:rsidRPr="00F86045">
        <w:rPr>
          <w:b/>
          <w:bCs/>
          <w:smallCaps/>
        </w:rPr>
        <w:t>modello 1 – Riepilogo generale delle spese</w:t>
      </w:r>
    </w:p>
    <w:p w:rsidR="00AF764F" w:rsidRDefault="00AF764F" w:rsidP="00D72C75">
      <w:pPr>
        <w:jc w:val="center"/>
        <w:rPr>
          <w:b/>
          <w:bCs/>
          <w:smallCap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728"/>
        <w:gridCol w:w="2300"/>
        <w:gridCol w:w="2300"/>
        <w:gridCol w:w="2300"/>
      </w:tblGrid>
      <w:tr w:rsidR="00AF764F" w:rsidTr="00AF764F">
        <w:trPr>
          <w:trHeight w:val="610"/>
          <w:jc w:val="center"/>
        </w:trPr>
        <w:tc>
          <w:tcPr>
            <w:tcW w:w="2728" w:type="dxa"/>
          </w:tcPr>
          <w:p w:rsidR="00AF764F" w:rsidRDefault="00AF764F" w:rsidP="00D72C75">
            <w:pPr>
              <w:jc w:val="center"/>
              <w:rPr>
                <w:b/>
                <w:bCs/>
                <w:sz w:val="20"/>
              </w:rPr>
            </w:pPr>
          </w:p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z w:val="20"/>
              </w:rPr>
              <w:t>Comune:</w:t>
            </w: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sz w:val="20"/>
              </w:rPr>
            </w:pPr>
          </w:p>
          <w:p w:rsidR="00AF764F" w:rsidRPr="00AF764F" w:rsidRDefault="00AF764F" w:rsidP="00D72C75">
            <w:pPr>
              <w:jc w:val="center"/>
              <w:rPr>
                <w:b/>
                <w:bCs/>
                <w:smallCaps/>
              </w:rPr>
            </w:pPr>
            <w:r w:rsidRPr="00AF764F">
              <w:rPr>
                <w:b/>
                <w:sz w:val="20"/>
              </w:rPr>
              <w:t>Provincia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</w:tr>
      <w:tr w:rsidR="00AF764F" w:rsidTr="0040356F">
        <w:trPr>
          <w:trHeight w:val="846"/>
          <w:jc w:val="center"/>
        </w:trPr>
        <w:tc>
          <w:tcPr>
            <w:tcW w:w="5028" w:type="dxa"/>
            <w:gridSpan w:val="2"/>
          </w:tcPr>
          <w:p w:rsidR="00AF764F" w:rsidRDefault="00AF764F" w:rsidP="00D72C75">
            <w:pPr>
              <w:jc w:val="center"/>
              <w:rPr>
                <w:b/>
                <w:bCs/>
                <w:sz w:val="20"/>
              </w:rPr>
            </w:pPr>
          </w:p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z w:val="20"/>
              </w:rPr>
              <w:t>Popolazione( al 31/12 dell’anno precedente quello delle consultazioni)</w:t>
            </w:r>
          </w:p>
        </w:tc>
        <w:tc>
          <w:tcPr>
            <w:tcW w:w="4600" w:type="dxa"/>
            <w:gridSpan w:val="2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</w:tr>
      <w:tr w:rsidR="00AF764F" w:rsidTr="00AF764F">
        <w:trPr>
          <w:trHeight w:val="843"/>
          <w:jc w:val="center"/>
        </w:trPr>
        <w:tc>
          <w:tcPr>
            <w:tcW w:w="2728" w:type="dxa"/>
          </w:tcPr>
          <w:p w:rsidR="0040356F" w:rsidRDefault="0040356F" w:rsidP="00D72C75">
            <w:pPr>
              <w:jc w:val="center"/>
              <w:rPr>
                <w:b/>
                <w:bCs/>
                <w:sz w:val="20"/>
              </w:rPr>
            </w:pPr>
          </w:p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  <w:proofErr w:type="spellStart"/>
            <w:r>
              <w:rPr>
                <w:b/>
                <w:bCs/>
                <w:sz w:val="20"/>
              </w:rPr>
              <w:t>Num</w:t>
            </w:r>
            <w:proofErr w:type="spellEnd"/>
            <w:r>
              <w:rPr>
                <w:b/>
                <w:bCs/>
                <w:sz w:val="20"/>
              </w:rPr>
              <w:t>. dei dipendenti dell’ente</w:t>
            </w: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</w:tcPr>
          <w:p w:rsidR="0040356F" w:rsidRDefault="0040356F" w:rsidP="00D72C75">
            <w:pPr>
              <w:jc w:val="center"/>
              <w:rPr>
                <w:b/>
                <w:bCs/>
                <w:sz w:val="20"/>
              </w:rPr>
            </w:pPr>
          </w:p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z w:val="20"/>
              </w:rPr>
              <w:t>Addetti al servizio elettorale</w:t>
            </w: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</w:tr>
      <w:tr w:rsidR="00AF764F" w:rsidTr="00AF764F">
        <w:trPr>
          <w:trHeight w:val="1091"/>
          <w:jc w:val="center"/>
        </w:trPr>
        <w:tc>
          <w:tcPr>
            <w:tcW w:w="2728" w:type="dxa"/>
            <w:vMerge w:val="restart"/>
          </w:tcPr>
          <w:p w:rsidR="00AF764F" w:rsidRPr="000F62D1" w:rsidRDefault="00AF764F" w:rsidP="00AF764F">
            <w:pPr>
              <w:spacing w:before="80"/>
              <w:jc w:val="center"/>
              <w:rPr>
                <w:b/>
                <w:bCs/>
              </w:rPr>
            </w:pPr>
            <w:r w:rsidRPr="000F62D1">
              <w:rPr>
                <w:b/>
                <w:bCs/>
              </w:rPr>
              <w:t>Elettori</w:t>
            </w:r>
          </w:p>
          <w:p w:rsidR="00AF764F" w:rsidRDefault="00AF764F" w:rsidP="00AF764F">
            <w:pPr>
              <w:ind w:right="-69"/>
              <w:jc w:val="center"/>
              <w:rPr>
                <w:b/>
                <w:bCs/>
                <w:sz w:val="20"/>
              </w:rPr>
            </w:pPr>
            <w:r w:rsidRPr="000F62D1">
              <w:rPr>
                <w:b/>
                <w:bCs/>
                <w:sz w:val="20"/>
              </w:rPr>
              <w:t>(al “blocco delle liste”, cioè risultanti dalle variazioni di cui all’art.32 n.1 T.U. 223/67, depurati dal numero di coloro</w:t>
            </w:r>
            <w:r>
              <w:rPr>
                <w:b/>
                <w:bCs/>
                <w:sz w:val="20"/>
              </w:rPr>
              <w:t xml:space="preserve"> </w:t>
            </w:r>
            <w:r w:rsidRPr="000F62D1">
              <w:rPr>
                <w:b/>
                <w:bCs/>
                <w:sz w:val="20"/>
              </w:rPr>
              <w:t>che, alla data delle consultazioni, non hanno compiuto 18 anni)</w:t>
            </w:r>
          </w:p>
          <w:p w:rsidR="0040356F" w:rsidRDefault="0040356F" w:rsidP="00AF764F">
            <w:pPr>
              <w:ind w:right="-69"/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  <w:vMerge w:val="restart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</w:rPr>
            </w:pPr>
          </w:p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  <w:r w:rsidRPr="000F62D1">
              <w:rPr>
                <w:b/>
                <w:bCs/>
              </w:rPr>
              <w:t>Sezioni Normali:</w:t>
            </w:r>
          </w:p>
        </w:tc>
        <w:tc>
          <w:tcPr>
            <w:tcW w:w="2300" w:type="dxa"/>
          </w:tcPr>
          <w:p w:rsidR="00AF764F" w:rsidRDefault="00AF764F" w:rsidP="00D72C75">
            <w:pPr>
              <w:jc w:val="center"/>
              <w:rPr>
                <w:b/>
                <w:bCs/>
                <w:smallCaps/>
              </w:rPr>
            </w:pPr>
          </w:p>
        </w:tc>
      </w:tr>
      <w:tr w:rsidR="00AF764F" w:rsidTr="00AF764F">
        <w:trPr>
          <w:jc w:val="center"/>
        </w:trPr>
        <w:tc>
          <w:tcPr>
            <w:tcW w:w="2728" w:type="dxa"/>
            <w:vMerge/>
          </w:tcPr>
          <w:p w:rsidR="00AF764F" w:rsidRDefault="00AF764F" w:rsidP="00AF764F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  <w:vMerge/>
          </w:tcPr>
          <w:p w:rsidR="00AF764F" w:rsidRDefault="00AF764F" w:rsidP="00AF764F">
            <w:pPr>
              <w:jc w:val="center"/>
              <w:rPr>
                <w:b/>
                <w:bCs/>
                <w:smallCaps/>
              </w:rPr>
            </w:pPr>
          </w:p>
        </w:tc>
        <w:tc>
          <w:tcPr>
            <w:tcW w:w="2300" w:type="dxa"/>
            <w:vAlign w:val="center"/>
          </w:tcPr>
          <w:p w:rsidR="00AF764F" w:rsidRPr="000F62D1" w:rsidRDefault="00AF764F" w:rsidP="00AF764F">
            <w:pPr>
              <w:spacing w:before="80"/>
              <w:jc w:val="center"/>
              <w:rPr>
                <w:b/>
                <w:bCs/>
              </w:rPr>
            </w:pPr>
            <w:r w:rsidRPr="000F62D1">
              <w:rPr>
                <w:b/>
                <w:bCs/>
              </w:rPr>
              <w:t>Sezioni Speciali:</w:t>
            </w:r>
          </w:p>
        </w:tc>
        <w:tc>
          <w:tcPr>
            <w:tcW w:w="2300" w:type="dxa"/>
          </w:tcPr>
          <w:p w:rsidR="00AF764F" w:rsidRDefault="00AF764F" w:rsidP="00AF764F">
            <w:pPr>
              <w:jc w:val="center"/>
              <w:rPr>
                <w:b/>
                <w:bCs/>
                <w:smallCaps/>
              </w:rPr>
            </w:pPr>
          </w:p>
        </w:tc>
        <w:bookmarkStart w:id="0" w:name="_GoBack"/>
        <w:bookmarkEnd w:id="0"/>
      </w:tr>
    </w:tbl>
    <w:p w:rsidR="00AF764F" w:rsidRDefault="00AF764F" w:rsidP="00AF764F">
      <w:pPr>
        <w:rPr>
          <w:b/>
          <w:bCs/>
          <w:smallCaps/>
        </w:rPr>
      </w:pPr>
    </w:p>
    <w:p w:rsidR="00D72C75" w:rsidRDefault="00D72C75" w:rsidP="00D72C75">
      <w:pPr>
        <w:pStyle w:val="Titolo3"/>
      </w:pPr>
      <w:r>
        <w:rPr>
          <w:sz w:val="24"/>
        </w:rPr>
        <w:t>prospetto riassuntivo generale</w:t>
      </w:r>
    </w:p>
    <w:p w:rsidR="00D72C75" w:rsidRDefault="00D72C75" w:rsidP="00D72C75">
      <w:pPr>
        <w:jc w:val="center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3"/>
        <w:gridCol w:w="4692"/>
        <w:gridCol w:w="2364"/>
      </w:tblGrid>
      <w:tr w:rsidR="00D72C75" w:rsidTr="00AF764F">
        <w:tc>
          <w:tcPr>
            <w:tcW w:w="7275" w:type="dxa"/>
            <w:gridSpan w:val="2"/>
          </w:tcPr>
          <w:p w:rsidR="00D72C75" w:rsidRDefault="00D72C75" w:rsidP="00DA69C4">
            <w:pPr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spese presentate a rimborso</w:t>
            </w:r>
          </w:p>
        </w:tc>
        <w:tc>
          <w:tcPr>
            <w:tcW w:w="2364" w:type="dxa"/>
          </w:tcPr>
          <w:p w:rsidR="00D72C75" w:rsidRDefault="00D72C75" w:rsidP="00DA69C4">
            <w:pPr>
              <w:jc w:val="center"/>
              <w:rPr>
                <w:b/>
                <w:bCs/>
                <w:smallCaps/>
              </w:rPr>
            </w:pPr>
            <w:r>
              <w:rPr>
                <w:b/>
                <w:bCs/>
                <w:smallCaps/>
              </w:rPr>
              <w:t>totale</w:t>
            </w: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284" w:hanging="284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A –Compensi ai componenti dei seggi elettorali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284" w:hanging="284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B –Retribuzioni per prestazioni straordinarie rese dal personale comunale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C –Assunzioni di personale a tempo determinato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284" w:hanging="284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D –Stampati non forniti direttamente dalla Regione 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284" w:hanging="284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E –Trasporto materiale di arredamento delle sezioni elettorali  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397" w:hanging="397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F –</w:t>
            </w:r>
            <w:r>
              <w:rPr>
                <w:i/>
                <w:sz w:val="20"/>
              </w:rPr>
              <w:t>Spese per la p</w:t>
            </w:r>
            <w:r w:rsidRPr="00694D94">
              <w:rPr>
                <w:i/>
                <w:sz w:val="20"/>
              </w:rPr>
              <w:t>ropaganda elettorale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397" w:hanging="397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G –Allestimento seggi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397" w:hanging="397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H –Spese postali e telegrafiche  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Pr="00694D94" w:rsidRDefault="00D72C75" w:rsidP="00DA69C4">
            <w:pPr>
              <w:spacing w:before="40" w:after="40"/>
              <w:ind w:left="397" w:hanging="397"/>
              <w:rPr>
                <w:i/>
                <w:sz w:val="20"/>
              </w:rPr>
            </w:pPr>
            <w:r w:rsidRPr="00694D94">
              <w:rPr>
                <w:i/>
                <w:sz w:val="20"/>
              </w:rPr>
              <w:t xml:space="preserve">  I </w:t>
            </w:r>
            <w:r>
              <w:rPr>
                <w:i/>
                <w:sz w:val="20"/>
              </w:rPr>
              <w:t>–Altre spese</w:t>
            </w:r>
            <w:r w:rsidRPr="00694D94">
              <w:rPr>
                <w:i/>
                <w:sz w:val="20"/>
              </w:rPr>
              <w:t xml:space="preserve">  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40" w:after="40"/>
              <w:jc w:val="center"/>
              <w:rPr>
                <w:sz w:val="20"/>
              </w:rPr>
            </w:pPr>
          </w:p>
        </w:tc>
      </w:tr>
      <w:tr w:rsidR="00D72C75" w:rsidTr="00AF764F">
        <w:tc>
          <w:tcPr>
            <w:tcW w:w="7275" w:type="dxa"/>
            <w:gridSpan w:val="2"/>
          </w:tcPr>
          <w:p w:rsidR="00D72C75" w:rsidRDefault="00D72C75" w:rsidP="00DA69C4">
            <w:pPr>
              <w:pStyle w:val="Titolo4"/>
              <w:spacing w:before="80" w:after="80"/>
            </w:pPr>
            <w:r>
              <w:t>totale</w:t>
            </w:r>
          </w:p>
        </w:tc>
        <w:tc>
          <w:tcPr>
            <w:tcW w:w="2364" w:type="dxa"/>
          </w:tcPr>
          <w:p w:rsidR="00D72C75" w:rsidRDefault="00D72C75" w:rsidP="00DA69C4">
            <w:pPr>
              <w:spacing w:before="80" w:after="80"/>
              <w:jc w:val="center"/>
            </w:pPr>
          </w:p>
        </w:tc>
      </w:tr>
      <w:tr w:rsidR="00D72C75" w:rsidRPr="001270A3" w:rsidTr="00AF76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83" w:type="dxa"/>
          </w:tcPr>
          <w:p w:rsidR="00D72C75" w:rsidRPr="004037B9" w:rsidRDefault="00D72C75" w:rsidP="00DA69C4">
            <w:pPr>
              <w:ind w:right="170"/>
              <w:jc w:val="both"/>
              <w:rPr>
                <w:i/>
                <w:sz w:val="16"/>
                <w:szCs w:val="16"/>
              </w:rPr>
            </w:pPr>
            <w:r w:rsidRPr="004037B9">
              <w:rPr>
                <w:i/>
                <w:sz w:val="16"/>
                <w:szCs w:val="16"/>
              </w:rPr>
              <w:t>Si attesta che tutte le spese sono pertinenti agli adempimenti or-</w:t>
            </w:r>
            <w:proofErr w:type="spellStart"/>
            <w:r w:rsidRPr="004037B9">
              <w:rPr>
                <w:i/>
                <w:sz w:val="16"/>
                <w:szCs w:val="16"/>
              </w:rPr>
              <w:t>ganizzativi</w:t>
            </w:r>
            <w:proofErr w:type="spellEnd"/>
            <w:r w:rsidRPr="004037B9">
              <w:rPr>
                <w:i/>
                <w:sz w:val="16"/>
                <w:szCs w:val="16"/>
              </w:rPr>
              <w:t xml:space="preserve"> delle elezioni del Presidente della Giunta regionale e del Consiglio Regionale</w:t>
            </w:r>
          </w:p>
        </w:tc>
        <w:tc>
          <w:tcPr>
            <w:tcW w:w="4692" w:type="dxa"/>
          </w:tcPr>
          <w:p w:rsidR="00D72C75" w:rsidRPr="004037B9" w:rsidRDefault="00D72C75" w:rsidP="00DA69C4">
            <w:pPr>
              <w:ind w:left="113"/>
              <w:jc w:val="both"/>
              <w:rPr>
                <w:i/>
                <w:sz w:val="16"/>
                <w:szCs w:val="16"/>
              </w:rPr>
            </w:pPr>
            <w:r w:rsidRPr="004037B9">
              <w:rPr>
                <w:i/>
                <w:sz w:val="16"/>
                <w:szCs w:val="16"/>
              </w:rPr>
              <w:t>Si attesta che le spese sono correttamente annotate nelle scritture contabili del Comune, che sono state rispettate le formalità ed i limiti per la stipulazione dei contratti e le norme previste per gli acquisti e la specifica materia contrattuale, che le tipologie di spesa sono ricomprese fra quelle esclusivamente previste nelle leggi e circolari in materia, che gli originali sono conservati presso il Comune e che non vi sono altre spese per le quali chiedere rimborso</w:t>
            </w:r>
          </w:p>
        </w:tc>
        <w:tc>
          <w:tcPr>
            <w:tcW w:w="2364" w:type="dxa"/>
          </w:tcPr>
          <w:p w:rsidR="00D72C75" w:rsidRPr="001270A3" w:rsidRDefault="00D72C75" w:rsidP="00DA69C4">
            <w:pPr>
              <w:tabs>
                <w:tab w:val="left" w:pos="1440"/>
              </w:tabs>
              <w:spacing w:before="600"/>
              <w:jc w:val="center"/>
              <w:rPr>
                <w:i/>
                <w:sz w:val="20"/>
              </w:rPr>
            </w:pPr>
            <w:r w:rsidRPr="001270A3">
              <w:rPr>
                <w:i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412750</wp:posOffset>
                      </wp:positionH>
                      <wp:positionV relativeFrom="paragraph">
                        <wp:posOffset>229235</wp:posOffset>
                      </wp:positionV>
                      <wp:extent cx="571500" cy="571500"/>
                      <wp:effectExtent l="5080" t="9525" r="13970" b="9525"/>
                      <wp:wrapNone/>
                      <wp:docPr id="2" name="Ova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1500" cy="5715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23C0135" id="Ovale 2" o:spid="_x0000_s1026" style="position:absolute;margin-left:32.5pt;margin-top:18.05pt;width:45pt;height: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"/>
                  </w:pict>
                </mc:Fallback>
              </mc:AlternateContent>
            </w:r>
            <w:r w:rsidRPr="001270A3">
              <w:rPr>
                <w:i/>
                <w:sz w:val="16"/>
              </w:rPr>
              <w:t>Timbro</w:t>
            </w:r>
            <w:r w:rsidRPr="001270A3">
              <w:rPr>
                <w:i/>
                <w:sz w:val="16"/>
              </w:rPr>
              <w:br/>
              <w:t>Comune</w:t>
            </w:r>
          </w:p>
        </w:tc>
      </w:tr>
      <w:tr w:rsidR="00D72C75" w:rsidRPr="001270A3" w:rsidTr="00AF764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583" w:type="dxa"/>
          </w:tcPr>
          <w:p w:rsidR="00F75B8E" w:rsidRDefault="00F75B8E" w:rsidP="004037B9">
            <w:pPr>
              <w:ind w:right="170"/>
              <w:jc w:val="center"/>
              <w:rPr>
                <w:i/>
                <w:sz w:val="18"/>
              </w:rPr>
            </w:pPr>
          </w:p>
          <w:p w:rsidR="00D72C75" w:rsidRPr="001270A3" w:rsidRDefault="004037B9" w:rsidP="004037B9">
            <w:pPr>
              <w:ind w:right="170"/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I</w:t>
            </w:r>
            <w:r w:rsidR="00D72C75" w:rsidRPr="001270A3">
              <w:rPr>
                <w:i/>
                <w:sz w:val="18"/>
              </w:rPr>
              <w:t>l Responsabile dell’Ufficio Elettorale</w:t>
            </w:r>
          </w:p>
        </w:tc>
        <w:tc>
          <w:tcPr>
            <w:tcW w:w="4692" w:type="dxa"/>
          </w:tcPr>
          <w:p w:rsidR="00F75B8E" w:rsidRDefault="00F75B8E" w:rsidP="00DA69C4">
            <w:pPr>
              <w:ind w:left="113"/>
              <w:jc w:val="center"/>
              <w:rPr>
                <w:i/>
                <w:sz w:val="18"/>
              </w:rPr>
            </w:pPr>
          </w:p>
          <w:p w:rsidR="00D72C75" w:rsidRPr="001270A3" w:rsidRDefault="00D72C75" w:rsidP="00DA69C4">
            <w:pPr>
              <w:ind w:left="113"/>
              <w:jc w:val="center"/>
              <w:rPr>
                <w:i/>
                <w:sz w:val="18"/>
              </w:rPr>
            </w:pPr>
            <w:r w:rsidRPr="001270A3">
              <w:rPr>
                <w:i/>
                <w:sz w:val="18"/>
              </w:rPr>
              <w:t>Il Responsabile</w:t>
            </w:r>
            <w:r w:rsidRPr="001270A3">
              <w:rPr>
                <w:i/>
                <w:sz w:val="18"/>
              </w:rPr>
              <w:br/>
              <w:t>dell’Ufficio Ragioneria</w:t>
            </w:r>
          </w:p>
        </w:tc>
        <w:tc>
          <w:tcPr>
            <w:tcW w:w="2364" w:type="dxa"/>
          </w:tcPr>
          <w:p w:rsidR="00D72C75" w:rsidRPr="001270A3" w:rsidRDefault="00D72C75" w:rsidP="00DA69C4">
            <w:pPr>
              <w:jc w:val="center"/>
              <w:rPr>
                <w:i/>
                <w:sz w:val="18"/>
              </w:rPr>
            </w:pPr>
          </w:p>
        </w:tc>
      </w:tr>
    </w:tbl>
    <w:p w:rsidR="00D72C75" w:rsidRDefault="00D72C75" w:rsidP="00201A86"/>
    <w:sectPr w:rsidR="00D72C75" w:rsidSect="0048653A">
      <w:pgSz w:w="11906" w:h="16838"/>
      <w:pgMar w:top="1418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209B"/>
    <w:multiLevelType w:val="hybridMultilevel"/>
    <w:tmpl w:val="AA4E11A2"/>
    <w:lvl w:ilvl="0" w:tplc="2E5CF0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EB14FE"/>
    <w:multiLevelType w:val="hybridMultilevel"/>
    <w:tmpl w:val="26EA3330"/>
    <w:lvl w:ilvl="0" w:tplc="32D8FE9C">
      <w:start w:val="1"/>
      <w:numFmt w:val="bullet"/>
      <w:lvlText w:val="•"/>
      <w:lvlJc w:val="left"/>
      <w:pPr>
        <w:tabs>
          <w:tab w:val="num" w:pos="530"/>
        </w:tabs>
        <w:ind w:left="530" w:hanging="170"/>
      </w:pPr>
      <w:rPr>
        <w:rFonts w:ascii="Times New Roman" w:hAnsi="Times New Roman" w:cs="Times New Roman" w:hint="default"/>
        <w:color w:val="auto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670288"/>
    <w:multiLevelType w:val="hybridMultilevel"/>
    <w:tmpl w:val="8DC09A1C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A86"/>
    <w:rsid w:val="000C768B"/>
    <w:rsid w:val="001362C5"/>
    <w:rsid w:val="00201A86"/>
    <w:rsid w:val="0040356F"/>
    <w:rsid w:val="004037B9"/>
    <w:rsid w:val="00482768"/>
    <w:rsid w:val="0048653A"/>
    <w:rsid w:val="005241B8"/>
    <w:rsid w:val="00575464"/>
    <w:rsid w:val="00582C64"/>
    <w:rsid w:val="00595F7B"/>
    <w:rsid w:val="00640AAE"/>
    <w:rsid w:val="007B7B46"/>
    <w:rsid w:val="00AF764F"/>
    <w:rsid w:val="00D72C75"/>
    <w:rsid w:val="00D9395B"/>
    <w:rsid w:val="00DE388A"/>
    <w:rsid w:val="00DF640F"/>
    <w:rsid w:val="00EA17E1"/>
    <w:rsid w:val="00F75B8E"/>
    <w:rsid w:val="00F86045"/>
    <w:rsid w:val="00FF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3C63E-D8D7-461A-B597-DC84D9C6E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01A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D72C75"/>
    <w:pPr>
      <w:keepNext/>
      <w:jc w:val="right"/>
      <w:outlineLvl w:val="1"/>
    </w:pPr>
    <w:rPr>
      <w:b/>
      <w:bCs/>
      <w:sz w:val="22"/>
    </w:rPr>
  </w:style>
  <w:style w:type="paragraph" w:styleId="Titolo3">
    <w:name w:val="heading 3"/>
    <w:basedOn w:val="Normale"/>
    <w:next w:val="Normale"/>
    <w:link w:val="Titolo3Carattere"/>
    <w:qFormat/>
    <w:rsid w:val="00D72C75"/>
    <w:pPr>
      <w:keepNext/>
      <w:jc w:val="center"/>
      <w:outlineLvl w:val="2"/>
    </w:pPr>
    <w:rPr>
      <w:b/>
      <w:bCs/>
      <w:smallCaps/>
      <w:sz w:val="22"/>
    </w:rPr>
  </w:style>
  <w:style w:type="paragraph" w:styleId="Titolo4">
    <w:name w:val="heading 4"/>
    <w:basedOn w:val="Normale"/>
    <w:next w:val="Normale"/>
    <w:link w:val="Titolo4Carattere"/>
    <w:qFormat/>
    <w:rsid w:val="00D72C75"/>
    <w:pPr>
      <w:keepNext/>
      <w:ind w:left="397" w:hanging="397"/>
      <w:jc w:val="right"/>
      <w:outlineLvl w:val="3"/>
    </w:pPr>
    <w:rPr>
      <w:b/>
      <w:bCs/>
      <w:smallCaps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82C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2C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01A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D72C75"/>
    <w:rPr>
      <w:rFonts w:ascii="Times New Roman" w:eastAsia="Times New Roman" w:hAnsi="Times New Roman" w:cs="Times New Roman"/>
      <w:b/>
      <w:bCs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D72C75"/>
    <w:rPr>
      <w:rFonts w:ascii="Times New Roman" w:eastAsia="Times New Roman" w:hAnsi="Times New Roman" w:cs="Times New Roman"/>
      <w:b/>
      <w:bCs/>
      <w:smallCaps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72C75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D72C75"/>
    <w:pPr>
      <w:jc w:val="center"/>
    </w:pPr>
    <w:rPr>
      <w:b/>
      <w:bCs/>
      <w:smallCaps/>
      <w:sz w:val="26"/>
    </w:rPr>
  </w:style>
  <w:style w:type="character" w:customStyle="1" w:styleId="CorpotestoCarattere">
    <w:name w:val="Corpo testo Carattere"/>
    <w:basedOn w:val="Carpredefinitoparagrafo"/>
    <w:link w:val="Corpotesto"/>
    <w:rsid w:val="00D72C75"/>
    <w:rPr>
      <w:rFonts w:ascii="Times New Roman" w:eastAsia="Times New Roman" w:hAnsi="Times New Roman" w:cs="Times New Roman"/>
      <w:b/>
      <w:bCs/>
      <w:smallCaps/>
      <w:sz w:val="26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82C6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2C6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table" w:styleId="Grigliatabella">
    <w:name w:val="Table Grid"/>
    <w:basedOn w:val="Tabellanormale"/>
    <w:uiPriority w:val="39"/>
    <w:rsid w:val="00AF7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ABRUZZO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Lorenzo Cichelli</dc:creator>
  <cp:keywords/>
  <dc:description/>
  <cp:lastModifiedBy>Sabrina Perilli</cp:lastModifiedBy>
  <cp:revision>3</cp:revision>
  <dcterms:created xsi:type="dcterms:W3CDTF">2024-01-26T08:46:00Z</dcterms:created>
  <dcterms:modified xsi:type="dcterms:W3CDTF">2024-01-26T08:46:00Z</dcterms:modified>
</cp:coreProperties>
</file>